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5760" w:firstLine="0"/>
        <w:jc w:val="center"/>
        <w:rPr>
          <w:color w:val="212122"/>
        </w:rPr>
      </w:pPr>
      <w:r w:rsidDel="00000000" w:rsidR="00000000" w:rsidRPr="00000000">
        <w:rPr>
          <w:b w:val="1"/>
          <w:color w:val="212122"/>
          <w:rtl w:val="0"/>
        </w:rPr>
        <w:t xml:space="preserve">{YOUR FULL NAME}</w:t>
      </w:r>
      <w:r w:rsidDel="00000000" w:rsidR="00000000" w:rsidRPr="00000000">
        <w:rPr>
          <w:rtl w:val="0"/>
        </w:rPr>
      </w:r>
    </w:p>
    <w:p w:rsidR="00000000" w:rsidDel="00000000" w:rsidP="00000000" w:rsidRDefault="00000000" w:rsidRPr="00000000" w14:paraId="00000003">
      <w:pPr>
        <w:jc w:val="right"/>
        <w:rPr>
          <w:color w:val="212122"/>
        </w:rPr>
      </w:pPr>
      <w:r w:rsidDel="00000000" w:rsidR="00000000" w:rsidRPr="00000000">
        <w:rPr>
          <w:b w:val="1"/>
          <w:color w:val="212122"/>
          <w:rtl w:val="0"/>
        </w:rPr>
        <w:t xml:space="preserve">{YOUR FULL ADDRESS}</w:t>
      </w:r>
      <w:r w:rsidDel="00000000" w:rsidR="00000000" w:rsidRPr="00000000">
        <w:rPr>
          <w:rtl w:val="0"/>
        </w:rPr>
      </w:r>
    </w:p>
    <w:p w:rsidR="00000000" w:rsidDel="00000000" w:rsidP="00000000" w:rsidRDefault="00000000" w:rsidRPr="00000000" w14:paraId="00000004">
      <w:pPr>
        <w:jc w:val="right"/>
        <w:rPr>
          <w:b w:val="1"/>
          <w:color w:val="212122"/>
        </w:rPr>
      </w:pPr>
      <w:r w:rsidDel="00000000" w:rsidR="00000000" w:rsidRPr="00000000">
        <w:rPr>
          <w:b w:val="1"/>
          <w:color w:val="212122"/>
          <w:rtl w:val="0"/>
        </w:rPr>
        <w:t xml:space="preserve">{YOUR POSTCODE}</w:t>
      </w:r>
    </w:p>
    <w:p w:rsidR="00000000" w:rsidDel="00000000" w:rsidP="00000000" w:rsidRDefault="00000000" w:rsidRPr="00000000" w14:paraId="00000005">
      <w:pPr>
        <w:jc w:val="right"/>
        <w:rPr>
          <w:color w:val="212122"/>
        </w:rPr>
      </w:pPr>
      <w:r w:rsidDel="00000000" w:rsidR="00000000" w:rsidRPr="00000000">
        <w:rPr>
          <w:b w:val="1"/>
          <w:color w:val="212122"/>
          <w:rtl w:val="0"/>
        </w:rPr>
        <w:t xml:space="preserve">{EMAIL ADDRESS}</w:t>
      </w:r>
      <w:r w:rsidDel="00000000" w:rsidR="00000000" w:rsidRPr="00000000">
        <w:rPr>
          <w:rtl w:val="0"/>
        </w:rPr>
      </w:r>
    </w:p>
    <w:p w:rsidR="00000000" w:rsidDel="00000000" w:rsidP="00000000" w:rsidRDefault="00000000" w:rsidRPr="00000000" w14:paraId="00000006">
      <w:pPr>
        <w:jc w:val="right"/>
        <w:rPr>
          <w:color w:val="212122"/>
        </w:rPr>
      </w:pPr>
      <w:r w:rsidDel="00000000" w:rsidR="00000000" w:rsidRPr="00000000">
        <w:rPr>
          <w:b w:val="1"/>
          <w:color w:val="212122"/>
          <w:rtl w:val="0"/>
        </w:rPr>
        <w:t xml:space="preserve">{DATE}</w:t>
      </w:r>
      <w:r w:rsidDel="00000000" w:rsidR="00000000" w:rsidRPr="00000000">
        <w:rPr>
          <w:rtl w:val="0"/>
        </w:rPr>
      </w:r>
    </w:p>
    <w:p w:rsidR="00000000" w:rsidDel="00000000" w:rsidP="00000000" w:rsidRDefault="00000000" w:rsidRPr="00000000" w14:paraId="00000007">
      <w:pPr>
        <w:spacing w:after="280" w:lineRule="auto"/>
        <w:rPr>
          <w:color w:val="212122"/>
        </w:rPr>
      </w:pPr>
      <w:r w:rsidDel="00000000" w:rsidR="00000000" w:rsidRPr="00000000">
        <w:rPr>
          <w:color w:val="212122"/>
          <w:rtl w:val="0"/>
        </w:rPr>
        <w:t xml:space="preserve">Dear </w:t>
      </w:r>
      <w:r w:rsidDel="00000000" w:rsidR="00000000" w:rsidRPr="00000000">
        <w:rPr>
          <w:b w:val="1"/>
          <w:color w:val="212122"/>
          <w:rtl w:val="0"/>
        </w:rPr>
        <w:t xml:space="preserve">{MP NAME}</w:t>
      </w:r>
      <w:r w:rsidDel="00000000" w:rsidR="00000000" w:rsidRPr="00000000">
        <w:rPr>
          <w:color w:val="212122"/>
          <w:rtl w:val="0"/>
        </w:rPr>
        <w:t xml:space="preserve">,  </w:t>
      </w:r>
    </w:p>
    <w:p w:rsidR="00000000" w:rsidDel="00000000" w:rsidP="00000000" w:rsidRDefault="00000000" w:rsidRPr="00000000" w14:paraId="00000008">
      <w:pPr>
        <w:spacing w:after="280" w:lineRule="auto"/>
        <w:rPr>
          <w:color w:val="212122"/>
        </w:rPr>
      </w:pPr>
      <w:r w:rsidDel="00000000" w:rsidR="00000000" w:rsidRPr="00000000">
        <w:rPr>
          <w:color w:val="212122"/>
          <w:rtl w:val="0"/>
        </w:rPr>
        <w:t xml:space="preserve">My name is </w:t>
      </w:r>
      <w:r w:rsidDel="00000000" w:rsidR="00000000" w:rsidRPr="00000000">
        <w:rPr>
          <w:b w:val="1"/>
          <w:color w:val="212122"/>
          <w:rtl w:val="0"/>
        </w:rPr>
        <w:t xml:space="preserve">{YOUR NAME}</w:t>
      </w:r>
      <w:r w:rsidDel="00000000" w:rsidR="00000000" w:rsidRPr="00000000">
        <w:rPr>
          <w:color w:val="212122"/>
          <w:rtl w:val="0"/>
        </w:rPr>
        <w:t xml:space="preserve"> and I am a constituent of </w:t>
      </w:r>
      <w:r w:rsidDel="00000000" w:rsidR="00000000" w:rsidRPr="00000000">
        <w:rPr>
          <w:b w:val="1"/>
          <w:color w:val="212122"/>
          <w:rtl w:val="0"/>
        </w:rPr>
        <w:t xml:space="preserve">{YOUR CONSTITUENCY/AREA WHERE YOU LIVE}</w:t>
      </w:r>
      <w:r w:rsidDel="00000000" w:rsidR="00000000" w:rsidRPr="00000000">
        <w:rPr>
          <w:color w:val="212122"/>
          <w:rtl w:val="0"/>
        </w:rPr>
        <w:t xml:space="preserve">. I am writing to you because I would like to see further changes made to the Indeterminate Sentence for Public Protection (known as the IPP sentence); a type of indefinite sentence given to 8,711 people between 2005 and 2013 for a wide range of major and minor crimes, and abolished by the Government in 2012. I have enclosed further information about the sentence, in case you are not already aware of it.</w:t>
      </w:r>
    </w:p>
    <w:p w:rsidR="00000000" w:rsidDel="00000000" w:rsidP="00000000" w:rsidRDefault="00000000" w:rsidRPr="00000000" w14:paraId="00000009">
      <w:pPr>
        <w:spacing w:after="280" w:lineRule="auto"/>
        <w:rPr>
          <w:b w:val="1"/>
          <w:color w:val="212122"/>
        </w:rPr>
      </w:pPr>
      <w:r w:rsidDel="00000000" w:rsidR="00000000" w:rsidRPr="00000000">
        <w:rPr>
          <w:b w:val="1"/>
          <w:color w:val="212122"/>
          <w:rtl w:val="0"/>
        </w:rPr>
        <w:t xml:space="preserve">I would like you to take forward my concerns, by backing legislation that would see </w:t>
      </w:r>
      <w:r w:rsidDel="00000000" w:rsidR="00000000" w:rsidRPr="00000000">
        <w:rPr>
          <w:b w:val="1"/>
          <w:color w:val="001d35"/>
          <w:highlight w:val="white"/>
          <w:rtl w:val="0"/>
        </w:rPr>
        <w:t xml:space="preserve">an expert committee set up to advise on a resentencing </w:t>
      </w:r>
      <w:r w:rsidDel="00000000" w:rsidR="00000000" w:rsidRPr="00000000">
        <w:rPr>
          <w:b w:val="1"/>
          <w:color w:val="212122"/>
          <w:rtl w:val="0"/>
        </w:rPr>
        <w:t xml:space="preserve">exercise for everybody serving an IPP sentence.  This was the main recommendation put forward by The Justice Select Committee inquiry into IPP in 2022.  </w:t>
      </w:r>
    </w:p>
    <w:p w:rsidR="00000000" w:rsidDel="00000000" w:rsidP="00000000" w:rsidRDefault="00000000" w:rsidRPr="00000000" w14:paraId="0000000A">
      <w:pPr>
        <w:spacing w:after="280" w:lineRule="auto"/>
        <w:rPr/>
      </w:pPr>
      <w:r w:rsidDel="00000000" w:rsidR="00000000" w:rsidRPr="00000000">
        <w:rPr>
          <w:rtl w:val="0"/>
        </w:rPr>
        <w:t xml:space="preserve">The Committee’s report</w:t>
      </w:r>
      <w:r w:rsidDel="00000000" w:rsidR="00000000" w:rsidRPr="00000000">
        <w:rPr>
          <w:rtl w:val="0"/>
        </w:rPr>
        <w:t xml:space="preserve"> gives a damning indictment of a regime of indefinite detention that has caused widely documented harm, and departed from public notions of justice, fairness and proportionality.  The Committee stated that: </w:t>
      </w:r>
      <w:r w:rsidDel="00000000" w:rsidR="00000000" w:rsidRPr="00000000">
        <w:rPr>
          <w:color w:val="201f1e"/>
          <w:highlight w:val="white"/>
          <w:rtl w:val="0"/>
        </w:rPr>
        <w:t xml:space="preserve">IPP sentences are “irredeemably flawed” and </w:t>
      </w:r>
      <w:r w:rsidDel="00000000" w:rsidR="00000000" w:rsidRPr="00000000">
        <w:rPr>
          <w:rtl w:val="0"/>
        </w:rPr>
        <w:t xml:space="preserve">concluded that even though there are ways to improve how the IPP sentence works, there is no way to truly fix it.  Their main recommendation is to set up an </w:t>
      </w:r>
      <w:r w:rsidDel="00000000" w:rsidR="00000000" w:rsidRPr="00000000">
        <w:rPr>
          <w:color w:val="001d35"/>
          <w:highlight w:val="white"/>
          <w:rtl w:val="0"/>
        </w:rPr>
        <w:t xml:space="preserve">expert committee to advise on a resentencing</w:t>
      </w:r>
      <w:r w:rsidDel="00000000" w:rsidR="00000000" w:rsidRPr="00000000">
        <w:rPr>
          <w:b w:val="1"/>
          <w:color w:val="001d35"/>
          <w:highlight w:val="white"/>
          <w:rtl w:val="0"/>
        </w:rPr>
        <w:t xml:space="preserve"> </w:t>
      </w:r>
      <w:r w:rsidDel="00000000" w:rsidR="00000000" w:rsidRPr="00000000">
        <w:rPr>
          <w:rtl w:val="0"/>
        </w:rPr>
        <w:t xml:space="preserve">exercise. That means that everybody serving IPP would be individually resentenced by a judge, to a sentence available under current sentencing law, following the principles of balancing public protection with justice, judicial independence, and the appointment of an independent panel to implement the exercise. </w:t>
      </w:r>
    </w:p>
    <w:p w:rsidR="00000000" w:rsidDel="00000000" w:rsidP="00000000" w:rsidRDefault="00000000" w:rsidRPr="00000000" w14:paraId="0000000B">
      <w:pPr>
        <w:spacing w:after="280" w:lineRule="auto"/>
        <w:rPr>
          <w:b w:val="1"/>
          <w:color w:val="212122"/>
        </w:rPr>
      </w:pPr>
      <w:r w:rsidDel="00000000" w:rsidR="00000000" w:rsidRPr="00000000">
        <w:rPr>
          <w:rtl w:val="0"/>
        </w:rPr>
        <w:t xml:space="preserve">You can read the full report here: https://committees.parliament.uk/committee/102/justice-committee/news/173280/justice-ipp-sentences-report-published-22-23/</w:t>
      </w:r>
      <w:r w:rsidDel="00000000" w:rsidR="00000000" w:rsidRPr="00000000">
        <w:rPr>
          <w:rtl w:val="0"/>
        </w:rPr>
      </w:r>
    </w:p>
    <w:p w:rsidR="00000000" w:rsidDel="00000000" w:rsidP="00000000" w:rsidRDefault="00000000" w:rsidRPr="00000000" w14:paraId="0000000C">
      <w:pPr>
        <w:spacing w:after="280" w:lineRule="auto"/>
        <w:rPr/>
      </w:pPr>
      <w:r w:rsidDel="00000000" w:rsidR="00000000" w:rsidRPr="00000000">
        <w:rPr>
          <w:rtl w:val="0"/>
        </w:rPr>
        <w:t xml:space="preserve">Whilst the Government has implemented some licence changes that the Committee recommended, the majority of these affect people who are serving IPP on recall or serving IPP on licence. They will not directly affect those who are still in prison having never been released.</w:t>
      </w:r>
    </w:p>
    <w:p w:rsidR="00000000" w:rsidDel="00000000" w:rsidP="00000000" w:rsidRDefault="00000000" w:rsidRPr="00000000" w14:paraId="0000000D">
      <w:pPr>
        <w:spacing w:after="280" w:lineRule="auto"/>
        <w:rPr>
          <w:b w:val="1"/>
          <w:color w:val="212122"/>
        </w:rPr>
      </w:pPr>
      <w:r w:rsidDel="00000000" w:rsidR="00000000" w:rsidRPr="00000000">
        <w:rPr>
          <w:color w:val="212122"/>
          <w:rtl w:val="0"/>
        </w:rPr>
        <w:t xml:space="preserve">As a member of the public, I am concerned that thousands of people are still serving an abolished sentence in prison, and I do not think such a sentence has any place in our justice system. As you may already be aware, the IPP sentence was abolished because it was agreed to be unjust and ineffective. Thousands of people were given a life sentence for crimes that would never attract a life sentence today.  The sentence was based on the premise that we can accurately predict a person’s risk of committing future crime; something that is complex, difficult, and flawed. It is a stain on the reputation of our justice system that thousands of people are still subject to an abolished sentence, and have served years longer than the time it was agreed they deserved as punishment. It is also reprehensible that their families and children continue to suffer the consequences. </w:t>
      </w:r>
      <w:r w:rsidDel="00000000" w:rsidR="00000000" w:rsidRPr="00000000">
        <w:rPr>
          <w:b w:val="1"/>
          <w:color w:val="212122"/>
          <w:rtl w:val="0"/>
        </w:rPr>
        <w:t xml:space="preserve">{IF YOU WANT TO, ADD YOUR EXTRA THOUGHTS ON THE SENTENCE HERE, AND EDIT THE ABOVE TO REFLECT YOUR VIEWS}</w:t>
      </w:r>
    </w:p>
    <w:p w:rsidR="00000000" w:rsidDel="00000000" w:rsidP="00000000" w:rsidRDefault="00000000" w:rsidRPr="00000000" w14:paraId="0000000E">
      <w:pPr>
        <w:spacing w:after="280" w:lineRule="auto"/>
        <w:rPr>
          <w:color w:val="212122"/>
        </w:rPr>
      </w:pPr>
      <w:r w:rsidDel="00000000" w:rsidR="00000000" w:rsidRPr="00000000">
        <w:rPr>
          <w:color w:val="212122"/>
          <w:rtl w:val="0"/>
        </w:rPr>
        <w:t xml:space="preserve">I hope to hear back from you soon</w:t>
      </w:r>
      <w:r w:rsidDel="00000000" w:rsidR="00000000" w:rsidRPr="00000000">
        <w:rPr>
          <w:b w:val="1"/>
          <w:color w:val="212122"/>
          <w:rtl w:val="0"/>
        </w:rPr>
        <w:t xml:space="preserve">, </w:t>
      </w:r>
      <w:r w:rsidDel="00000000" w:rsidR="00000000" w:rsidRPr="00000000">
        <w:rPr>
          <w:color w:val="212122"/>
          <w:rtl w:val="0"/>
        </w:rPr>
        <w:t xml:space="preserve">to hear</w:t>
      </w:r>
      <w:r w:rsidDel="00000000" w:rsidR="00000000" w:rsidRPr="00000000">
        <w:rPr>
          <w:b w:val="1"/>
          <w:color w:val="212122"/>
          <w:rtl w:val="0"/>
        </w:rPr>
        <w:t xml:space="preserve"> </w:t>
      </w:r>
      <w:r w:rsidDel="00000000" w:rsidR="00000000" w:rsidRPr="00000000">
        <w:rPr>
          <w:color w:val="212122"/>
          <w:rtl w:val="0"/>
        </w:rPr>
        <w:t xml:space="preserve">the ways you intend to address this on my behalf. If you are unable to address this personally, I would like to request that you escalate my letter to the relevant Minister or department.  Please do keep me informed of any progress made.  I look forward to hearing from you.  </w:t>
      </w:r>
    </w:p>
    <w:p w:rsidR="00000000" w:rsidDel="00000000" w:rsidP="00000000" w:rsidRDefault="00000000" w:rsidRPr="00000000" w14:paraId="0000000F">
      <w:pPr>
        <w:rPr>
          <w:color w:val="212122"/>
        </w:rPr>
      </w:pPr>
      <w:r w:rsidDel="00000000" w:rsidR="00000000" w:rsidRPr="00000000">
        <w:rPr>
          <w:color w:val="212122"/>
          <w:rtl w:val="0"/>
        </w:rPr>
        <w:t xml:space="preserve">Yours faithfully,  </w:t>
      </w:r>
    </w:p>
    <w:p w:rsidR="00000000" w:rsidDel="00000000" w:rsidP="00000000" w:rsidRDefault="00000000" w:rsidRPr="00000000" w14:paraId="00000010">
      <w:pPr>
        <w:rPr>
          <w:b w:val="1"/>
          <w:color w:val="212122"/>
        </w:rPr>
      </w:pPr>
      <w:r w:rsidDel="00000000" w:rsidR="00000000" w:rsidRPr="00000000">
        <w:rPr>
          <w:rtl w:val="0"/>
        </w:rPr>
      </w:r>
    </w:p>
    <w:p w:rsidR="00000000" w:rsidDel="00000000" w:rsidP="00000000" w:rsidRDefault="00000000" w:rsidRPr="00000000" w14:paraId="00000011">
      <w:pPr>
        <w:rPr>
          <w:b w:val="1"/>
          <w:color w:val="212122"/>
        </w:rPr>
      </w:pPr>
      <w:r w:rsidDel="00000000" w:rsidR="00000000" w:rsidRPr="00000000">
        <w:rPr>
          <w:b w:val="1"/>
          <w:color w:val="212122"/>
          <w:rtl w:val="0"/>
        </w:rPr>
        <w:t xml:space="preserve">{YOUR NAME}</w:t>
      </w:r>
    </w:p>
    <w:p w:rsidR="00000000" w:rsidDel="00000000" w:rsidP="00000000" w:rsidRDefault="00000000" w:rsidRPr="00000000" w14:paraId="00000012">
      <w:pPr>
        <w:rPr>
          <w:b w:val="1"/>
          <w:color w:val="212122"/>
        </w:rPr>
      </w:pPr>
      <w:r w:rsidDel="00000000" w:rsidR="00000000" w:rsidRPr="00000000">
        <w:rPr>
          <w:rtl w:val="0"/>
        </w:rPr>
      </w:r>
    </w:p>
    <w:p w:rsidR="00000000" w:rsidDel="00000000" w:rsidP="00000000" w:rsidRDefault="00000000" w:rsidRPr="00000000" w14:paraId="00000013">
      <w:pPr>
        <w:rPr>
          <w:b w:val="1"/>
          <w:color w:val="212122"/>
        </w:rPr>
      </w:pPr>
      <w:r w:rsidDel="00000000" w:rsidR="00000000" w:rsidRPr="00000000">
        <w:rPr>
          <w:rtl w:val="0"/>
        </w:rPr>
      </w:r>
    </w:p>
    <w:p w:rsidR="00000000" w:rsidDel="00000000" w:rsidP="00000000" w:rsidRDefault="00000000" w:rsidRPr="00000000" w14:paraId="00000014">
      <w:pPr>
        <w:rPr>
          <w:b w:val="1"/>
          <w:color w:val="212122"/>
        </w:rPr>
      </w:pPr>
      <w:r w:rsidDel="00000000" w:rsidR="00000000" w:rsidRPr="00000000">
        <w:rPr>
          <w:rtl w:val="0"/>
        </w:rPr>
      </w:r>
    </w:p>
    <w:p w:rsidR="00000000" w:rsidDel="00000000" w:rsidP="00000000" w:rsidRDefault="00000000" w:rsidRPr="00000000" w14:paraId="00000015">
      <w:pPr>
        <w:rPr>
          <w:b w:val="1"/>
          <w:color w:val="212122"/>
        </w:rPr>
      </w:pPr>
      <w:r w:rsidDel="00000000" w:rsidR="00000000" w:rsidRPr="00000000">
        <w:rPr>
          <w:rtl w:val="0"/>
        </w:rPr>
      </w:r>
    </w:p>
    <w:p w:rsidR="00000000" w:rsidDel="00000000" w:rsidP="00000000" w:rsidRDefault="00000000" w:rsidRPr="00000000" w14:paraId="00000016">
      <w:pPr>
        <w:rPr>
          <w:b w:val="1"/>
          <w:color w:val="212122"/>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What is an IPP sentence?</w:t>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Criminal Justice Act 2003 introduced the Indeterminate Sentence for Public Protection, known as the IPP sentence.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IPP was an indefinite sentence, potentially life, that could be given for any of 153 crimes, including affray and criminal damage. Many of these crimes had never previously been given a life sentence.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Before 2005, life sentences were reserved for murder, and the most serious cases of manslaughter, GBH, robbery with violence, and perpetrators of sexual violence.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Between 2005 and 2013, 8,711 people in England &amp; Wales were given the IPP sentence.  Prior to its implementation, it was predicted that only 900 people would receive this type of sentence, as it was intended for only the most serious offences.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 2012, following a ruling against the IPP sentence by the European Court of Human Rights for breaching Article 5(1), it was abolished by the Government. But it was not abolished retrospectively. </w:t>
      </w:r>
      <w:r w:rsidDel="00000000" w:rsidR="00000000" w:rsidRPr="00000000">
        <w:rPr>
          <w:sz w:val="22"/>
          <w:szCs w:val="22"/>
          <w:rtl w:val="0"/>
        </w:rPr>
        <w:t xml:space="preserve">On 30</w:t>
      </w:r>
      <w:r w:rsidDel="00000000" w:rsidR="00000000" w:rsidRPr="00000000">
        <w:rPr>
          <w:sz w:val="22"/>
          <w:szCs w:val="22"/>
          <w:vertAlign w:val="superscript"/>
          <w:rtl w:val="0"/>
        </w:rPr>
        <w:t xml:space="preserve">th</w:t>
      </w:r>
      <w:r w:rsidDel="00000000" w:rsidR="00000000" w:rsidRPr="00000000">
        <w:rPr>
          <w:sz w:val="22"/>
          <w:szCs w:val="22"/>
          <w:rtl w:val="0"/>
        </w:rPr>
        <w:t xml:space="preserve"> June 2024, 2,734</w:t>
      </w:r>
      <w:r w:rsidDel="00000000" w:rsidR="00000000" w:rsidRPr="00000000">
        <w:rPr>
          <w:color w:val="000000"/>
          <w:sz w:val="22"/>
          <w:szCs w:val="22"/>
          <w:rtl w:val="0"/>
        </w:rPr>
        <w:t xml:space="preserve"> people were still serving an IPP sentence in prison.</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Until recently there was little precedent for retrospective changes to law. However, the introduction of the Terrorist Offenders (Restriction of Early Release) Act 2020 indicates that, where there is political will, retrospective changes will be enacted. </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Apart from a handful of successful appeals, all people released on an IPP continue to serve their sentence in the community, for life.</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How does the IPP sentence work?</w:t>
      </w:r>
    </w:p>
    <w:p w:rsidR="00000000" w:rsidDel="00000000" w:rsidP="00000000" w:rsidRDefault="00000000" w:rsidRPr="00000000" w14:paraId="00000029">
      <w:pPr>
        <w:rPr>
          <w:b w:val="1"/>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IPP is divided into three parts. The judge decides how many years a person must spend in prison as punishment for their crime (known as a ‘tariff’). Once that time is served, they remain in prison indefinitely, but  may apply to the Parole Board for release. If they achieve release, they must then serve a licence for at least </w:t>
      </w:r>
      <w:r w:rsidDel="00000000" w:rsidR="00000000" w:rsidRPr="00000000">
        <w:rPr>
          <w:sz w:val="22"/>
          <w:szCs w:val="22"/>
          <w:rtl w:val="0"/>
        </w:rPr>
        <w:t xml:space="preserve">3</w:t>
      </w:r>
      <w:r w:rsidDel="00000000" w:rsidR="00000000" w:rsidRPr="00000000">
        <w:rPr>
          <w:color w:val="000000"/>
          <w:sz w:val="22"/>
          <w:szCs w:val="22"/>
          <w:rtl w:val="0"/>
        </w:rPr>
        <w:t xml:space="preserve"> years, but potentially the rest of their life. The licence includes restrictions on where they live, who they see, and what they do.</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Tariffs were set based on how many years imprisonment a person would receive before the IPP sentence was introduced. Because it covered so many crimes – many not serious - tariffs were often very short. The shortest was 28 days. The tariff was then followed by indefinite confinement in the interests of public protection, and, if release was achieved, recall on a public protection basis. It is the ongoing, indeterminate nature of the sentence which has caused today’s problems.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sz w:val="22"/>
          <w:szCs w:val="22"/>
        </w:rPr>
      </w:pPr>
      <w:r w:rsidDel="00000000" w:rsidR="00000000" w:rsidRPr="00000000">
        <w:rPr>
          <w:rtl w:val="0"/>
        </w:rPr>
      </w:r>
    </w:p>
    <w:sectPr>
      <w:pgSz w:h="16838" w:w="11906" w:orient="portrait"/>
      <w:pgMar w:bottom="195" w:top="3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C273C"/>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C273C"/>
    <w:pPr>
      <w:ind w:left="720"/>
      <w:contextualSpacing w:val="1"/>
    </w:pPr>
  </w:style>
  <w:style w:type="character" w:styleId="Hyperlink">
    <w:name w:val="Hyperlink"/>
    <w:basedOn w:val="DefaultParagraphFont"/>
    <w:uiPriority w:val="99"/>
    <w:unhideWhenUsed w:val="1"/>
    <w:rsid w:val="00EC273C"/>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gK9FWZfdDta35v4uaSdMEdX/g==">CgMxLjA4AGonChRzdWdnZXN0LmE4YzZwdGVwcXhycxIPVU5HUklQUCBTdXBwb3J0aicKFHN1Z2dlc3QuMjduNmF1aWUyMTdrEg9VTkdSSVBQIFN1cHBvcnRqJwoUc3VnZ2VzdC5kYXpsYzF1aTBjbzISD1VOR1JJUFAgU3VwcG9ydGonChRzdWdnZXN0LjNmajBoeHI3dzRmbBIPVU5HUklQUCBTdXBwb3J0aicKFHN1Z2dlc3QubjdocjlkdXlwY2VwEg9VTkdSSVBQIFN1cHBvcnRqJwoUc3VnZ2VzdC52ZHppaDQxMXlrN2sSD1VOR1JJUFAgU3VwcG9ydGonChRzdWdnZXN0LmJ6YzB1bThieWtpZBIPVU5HUklQUCBTdXBwb3J0ciExNnFrS05uMnV6NlhWUUJkNE9KVjl6dHF6RU9SR2F1Q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2023-05-02T14:46:00Z</dcterms:created>
  <dc:creator>Sophie Ellis</dc:creator>
</cp:coreProperties>
</file>