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5040" w:firstLine="720"/>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03">
      <w:pPr>
        <w:ind w:left="5040" w:firstLine="720"/>
        <w:rPr>
          <w:rFonts w:ascii="Calibri" w:cs="Calibri" w:eastAsia="Calibri" w:hAnsi="Calibri"/>
          <w:b w:val="1"/>
        </w:rPr>
      </w:pPr>
      <w:r w:rsidDel="00000000" w:rsidR="00000000" w:rsidRPr="00000000">
        <w:rPr>
          <w:rFonts w:ascii="Calibri" w:cs="Calibri" w:eastAsia="Calibri" w:hAnsi="Calibri"/>
          <w:b w:val="1"/>
          <w:rtl w:val="0"/>
        </w:rPr>
        <w:t xml:space="preserve">Address: </w:t>
      </w:r>
    </w:p>
    <w:p w:rsidR="00000000" w:rsidDel="00000000" w:rsidP="00000000" w:rsidRDefault="00000000" w:rsidRPr="00000000" w14:paraId="00000004">
      <w:pPr>
        <w:ind w:left="5040" w:firstLine="720"/>
        <w:rPr>
          <w:rFonts w:ascii="Calibri" w:cs="Calibri" w:eastAsia="Calibri" w:hAnsi="Calibri"/>
          <w:b w:val="1"/>
        </w:rPr>
      </w:pPr>
      <w:r w:rsidDel="00000000" w:rsidR="00000000" w:rsidRPr="00000000">
        <w:rPr>
          <w:rFonts w:ascii="Calibri" w:cs="Calibri" w:eastAsia="Calibri" w:hAnsi="Calibri"/>
          <w:b w:val="1"/>
          <w:rtl w:val="0"/>
        </w:rPr>
        <w:t xml:space="preserve">Email address: </w:t>
      </w:r>
    </w:p>
    <w:p w:rsidR="00000000" w:rsidDel="00000000" w:rsidP="00000000" w:rsidRDefault="00000000" w:rsidRPr="00000000" w14:paraId="00000005">
      <w:pPr>
        <w:ind w:left="5040" w:firstLine="720"/>
        <w:rPr>
          <w:rFonts w:ascii="Calibri" w:cs="Calibri" w:eastAsia="Calibri" w:hAnsi="Calibri"/>
          <w:b w:val="1"/>
        </w:rPr>
      </w:pPr>
      <w:r w:rsidDel="00000000" w:rsidR="00000000" w:rsidRPr="00000000">
        <w:rPr>
          <w:rFonts w:ascii="Calibri" w:cs="Calibri" w:eastAsia="Calibri" w:hAnsi="Calibri"/>
          <w:b w:val="1"/>
          <w:rtl w:val="0"/>
        </w:rPr>
        <w:t xml:space="preserve">Date: </w:t>
      </w:r>
    </w:p>
    <w:p w:rsidR="00000000" w:rsidDel="00000000" w:rsidP="00000000" w:rsidRDefault="00000000" w:rsidRPr="00000000" w14:paraId="00000006">
      <w:pPr>
        <w:ind w:left="504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after="280" w:lineRule="auto"/>
        <w:rPr>
          <w:rFonts w:ascii="Calibri" w:cs="Calibri" w:eastAsia="Calibri" w:hAnsi="Calibri"/>
          <w:color w:val="212122"/>
        </w:rPr>
      </w:pPr>
      <w:r w:rsidDel="00000000" w:rsidR="00000000" w:rsidRPr="00000000">
        <w:rPr>
          <w:rFonts w:ascii="Calibri" w:cs="Calibri" w:eastAsia="Calibri" w:hAnsi="Calibri"/>
          <w:color w:val="212122"/>
          <w:rtl w:val="0"/>
        </w:rPr>
        <w:t xml:space="preserve">Dear </w:t>
      </w:r>
      <w:r w:rsidDel="00000000" w:rsidR="00000000" w:rsidRPr="00000000">
        <w:rPr>
          <w:rFonts w:ascii="Calibri" w:cs="Calibri" w:eastAsia="Calibri" w:hAnsi="Calibri"/>
          <w:b w:val="1"/>
          <w:color w:val="212122"/>
          <w:rtl w:val="0"/>
        </w:rPr>
        <w:t xml:space="preserve">{MP NAME}</w:t>
      </w:r>
      <w:r w:rsidDel="00000000" w:rsidR="00000000" w:rsidRPr="00000000">
        <w:rPr>
          <w:rFonts w:ascii="Calibri" w:cs="Calibri" w:eastAsia="Calibri" w:hAnsi="Calibri"/>
          <w:color w:val="212122"/>
          <w:rtl w:val="0"/>
        </w:rPr>
        <w:t xml:space="preserve">,  </w:t>
      </w:r>
    </w:p>
    <w:p w:rsidR="00000000" w:rsidDel="00000000" w:rsidP="00000000" w:rsidRDefault="00000000" w:rsidRPr="00000000" w14:paraId="00000008">
      <w:pPr>
        <w:spacing w:after="280" w:lineRule="auto"/>
        <w:rPr>
          <w:rFonts w:ascii="Calibri" w:cs="Calibri" w:eastAsia="Calibri" w:hAnsi="Calibri"/>
          <w:color w:val="212122"/>
        </w:rPr>
      </w:pPr>
      <w:r w:rsidDel="00000000" w:rsidR="00000000" w:rsidRPr="00000000">
        <w:rPr>
          <w:rFonts w:ascii="Calibri" w:cs="Calibri" w:eastAsia="Calibri" w:hAnsi="Calibri"/>
          <w:color w:val="212122"/>
          <w:rtl w:val="0"/>
        </w:rPr>
        <w:t xml:space="preserve">My name is </w:t>
      </w:r>
      <w:r w:rsidDel="00000000" w:rsidR="00000000" w:rsidRPr="00000000">
        <w:rPr>
          <w:rFonts w:ascii="Calibri" w:cs="Calibri" w:eastAsia="Calibri" w:hAnsi="Calibri"/>
          <w:b w:val="1"/>
          <w:color w:val="212122"/>
          <w:rtl w:val="0"/>
        </w:rPr>
        <w:t xml:space="preserve">{YOUR NAME}</w:t>
      </w:r>
      <w:r w:rsidDel="00000000" w:rsidR="00000000" w:rsidRPr="00000000">
        <w:rPr>
          <w:rFonts w:ascii="Calibri" w:cs="Calibri" w:eastAsia="Calibri" w:hAnsi="Calibri"/>
          <w:color w:val="212122"/>
          <w:rtl w:val="0"/>
        </w:rPr>
        <w:t xml:space="preserve">, I am one of your constituents and I am writing to you today asking that you help me and my family.  We have been and continue to be directly affected by the Indeterminate Sentence for Public Protection (IPP), which I have enclosed some information about.</w:t>
      </w:r>
    </w:p>
    <w:p w:rsidR="00000000" w:rsidDel="00000000" w:rsidP="00000000" w:rsidRDefault="00000000" w:rsidRPr="00000000" w14:paraId="00000009">
      <w:pPr>
        <w:spacing w:after="280" w:lineRule="auto"/>
        <w:rPr>
          <w:rFonts w:ascii="Calibri" w:cs="Calibri" w:eastAsia="Calibri" w:hAnsi="Calibri"/>
          <w:color w:val="212122"/>
        </w:rPr>
      </w:pPr>
      <w:r w:rsidDel="00000000" w:rsidR="00000000" w:rsidRPr="00000000">
        <w:rPr>
          <w:rFonts w:ascii="Calibri" w:cs="Calibri" w:eastAsia="Calibri" w:hAnsi="Calibri"/>
          <w:b w:val="1"/>
          <w:color w:val="212122"/>
          <w:rtl w:val="0"/>
        </w:rPr>
        <w:t xml:space="preserve">I would like you to take forward my concerns, set out below, by backing the swift implementation of the IPP reforms that were passed in the House of Commons set out in the Victims and Prisoners Act 2024. These reforms were agreed by parliament with cross-party support. They provide a sensible and comprehensively planned way forward, and it is vital that this opportunity is not wasted.  </w:t>
      </w:r>
      <w:r w:rsidDel="00000000" w:rsidR="00000000" w:rsidRPr="00000000">
        <w:rPr>
          <w:rFonts w:ascii="Calibri" w:cs="Calibri" w:eastAsia="Calibri" w:hAnsi="Calibri"/>
          <w:color w:val="212122"/>
          <w:rtl w:val="0"/>
        </w:rPr>
        <w:t xml:space="preserve">You can view the changes </w:t>
      </w:r>
      <w:hyperlink r:id="rId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color w:val="212122"/>
          <w:rtl w:val="0"/>
        </w:rPr>
        <w:t xml:space="preserve">: https://www.ungripp.com/_files/ugd/fbad35_9fb33b3649914e6ebea6257cdfa98dae.pdf</w:t>
      </w:r>
    </w:p>
    <w:p w:rsidR="00000000" w:rsidDel="00000000" w:rsidP="00000000" w:rsidRDefault="00000000" w:rsidRPr="00000000" w14:paraId="0000000A">
      <w:pPr>
        <w:spacing w:after="280" w:lineRule="auto"/>
        <w:rPr>
          <w:rFonts w:ascii="Calibri" w:cs="Calibri" w:eastAsia="Calibri" w:hAnsi="Calibri"/>
          <w:color w:val="212122"/>
        </w:rPr>
      </w:pPr>
      <w:r w:rsidDel="00000000" w:rsidR="00000000" w:rsidRPr="00000000">
        <w:rPr>
          <w:rFonts w:ascii="Calibri" w:cs="Calibri" w:eastAsia="Calibri" w:hAnsi="Calibri"/>
          <w:b w:val="1"/>
          <w:color w:val="212122"/>
          <w:rtl w:val="0"/>
        </w:rPr>
        <w:t xml:space="preserve">I would also like your backing for legislation that would see the provision of a resentencing exercise for everybody serving an IPP sentence, carefully planned by an expert group.  This was the main recommendation put forward by The Justice Select Committee inquiry into IPP in 2022  </w:t>
      </w:r>
      <w:r w:rsidDel="00000000" w:rsidR="00000000" w:rsidRPr="00000000">
        <w:rPr>
          <w:rFonts w:ascii="Calibri" w:cs="Calibri" w:eastAsia="Calibri" w:hAnsi="Calibri"/>
          <w:rtl w:val="0"/>
        </w:rPr>
        <w:t xml:space="preserve">The Committee concluded that even though there are ways to improve how the IPP sentence works, there is no way to truly fix it.  Their main recommendation is a resentencing exercise. That means that everybody serving IPP would be individually resentenced by a judge, to a sentence available under current sentencing law, following the principles of balancing public protection with justice, judicial independence, and the appointment of an independent panel to implement the exercise. </w:t>
      </w:r>
      <w:r w:rsidDel="00000000" w:rsidR="00000000" w:rsidRPr="00000000">
        <w:rPr>
          <w:rFonts w:ascii="Calibri" w:cs="Calibri" w:eastAsia="Calibri" w:hAnsi="Calibri"/>
          <w:b w:val="1"/>
          <w:color w:val="212122"/>
          <w:rtl w:val="0"/>
        </w:rPr>
        <w:t xml:space="preserve"> </w:t>
      </w:r>
      <w:r w:rsidDel="00000000" w:rsidR="00000000" w:rsidRPr="00000000">
        <w:rPr>
          <w:rFonts w:ascii="Calibri" w:cs="Calibri" w:eastAsia="Calibri" w:hAnsi="Calibri"/>
          <w:color w:val="212122"/>
          <w:rtl w:val="0"/>
        </w:rPr>
        <w:t xml:space="preserve">You can view the report </w:t>
      </w:r>
      <w:hyperlink r:id="rId8">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color w:val="212122"/>
          <w:rtl w:val="0"/>
        </w:rPr>
        <w:t xml:space="preserve">: https://committees.parliament.uk/committee/102/justice-committee/news/173280/justice-ipp-sentences-report-published-22-23/</w:t>
      </w:r>
    </w:p>
    <w:p w:rsidR="00000000" w:rsidDel="00000000" w:rsidP="00000000" w:rsidRDefault="00000000" w:rsidRPr="00000000" w14:paraId="0000000B">
      <w:pPr>
        <w:spacing w:after="280" w:lineRule="auto"/>
        <w:rPr>
          <w:rFonts w:ascii="Calibri" w:cs="Calibri" w:eastAsia="Calibri" w:hAnsi="Calibri"/>
          <w:color w:val="212122"/>
        </w:rPr>
      </w:pPr>
      <w:r w:rsidDel="00000000" w:rsidR="00000000" w:rsidRPr="00000000">
        <w:rPr>
          <w:rFonts w:ascii="Calibri" w:cs="Calibri" w:eastAsia="Calibri" w:hAnsi="Calibri"/>
          <w:color w:val="212122"/>
          <w:rtl w:val="0"/>
        </w:rPr>
        <w:t xml:space="preserve">In August 2023, the </w:t>
      </w:r>
      <w:hyperlink r:id="rId9">
        <w:r w:rsidDel="00000000" w:rsidR="00000000" w:rsidRPr="00000000">
          <w:rPr>
            <w:rFonts w:ascii="Calibri" w:cs="Calibri" w:eastAsia="Calibri" w:hAnsi="Calibri"/>
            <w:color w:val="0000ff"/>
            <w:u w:val="single"/>
            <w:rtl w:val="0"/>
          </w:rPr>
          <w:t xml:space="preserve">United Nations Special Rapporteur on Torture stated the Government should urgently review IPP.</w:t>
        </w:r>
      </w:hyperlink>
      <w:r w:rsidDel="00000000" w:rsidR="00000000" w:rsidRPr="00000000">
        <w:rPr>
          <w:rFonts w:ascii="Calibri" w:cs="Calibri" w:eastAsia="Calibri" w:hAnsi="Calibri"/>
          <w:color w:val="212122"/>
          <w:rtl w:val="0"/>
        </w:rPr>
        <w:t xml:space="preserve"> They expressed ‘serious alarm’ about the suicides of people serving an IPP sentence (a concern recently echoed by the Prison &amp; Probation Ombudsman), and stated that the sentence ‘violates basic principles of fair justice and the rule of law.’ </w:t>
      </w:r>
    </w:p>
    <w:p w:rsidR="00000000" w:rsidDel="00000000" w:rsidP="00000000" w:rsidRDefault="00000000" w:rsidRPr="00000000" w14:paraId="0000000C">
      <w:pPr>
        <w:spacing w:after="280" w:lineRule="auto"/>
        <w:rPr>
          <w:rFonts w:ascii="Calibri" w:cs="Calibri" w:eastAsia="Calibri" w:hAnsi="Calibri"/>
          <w:b w:val="1"/>
          <w:color w:val="212122"/>
        </w:rPr>
      </w:pPr>
      <w:r w:rsidDel="00000000" w:rsidR="00000000" w:rsidRPr="00000000">
        <w:rPr>
          <w:rFonts w:ascii="Calibri" w:cs="Calibri" w:eastAsia="Calibri" w:hAnsi="Calibri"/>
          <w:b w:val="1"/>
          <w:color w:val="212122"/>
          <w:rtl w:val="0"/>
        </w:rPr>
        <w:t xml:space="preserve">Give details of your loved ones/your own situation (e.g. My brother was given an IPP sentence in 2004…I was given an IPP in 2004…)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212122"/>
        </w:rPr>
      </w:pPr>
      <w:r w:rsidDel="00000000" w:rsidR="00000000" w:rsidRPr="00000000">
        <w:rPr>
          <w:rFonts w:ascii="Calibri" w:cs="Calibri" w:eastAsia="Calibri" w:hAnsi="Calibri"/>
          <w:b w:val="1"/>
          <w:color w:val="212122"/>
          <w:rtl w:val="0"/>
        </w:rPr>
        <w:t xml:space="preserve">Their relationship to you (son/daughter/partner)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212122"/>
        </w:rPr>
      </w:pPr>
      <w:r w:rsidDel="00000000" w:rsidR="00000000" w:rsidRPr="00000000">
        <w:rPr>
          <w:rFonts w:ascii="Calibri" w:cs="Calibri" w:eastAsia="Calibri" w:hAnsi="Calibri"/>
          <w:b w:val="1"/>
          <w:color w:val="212122"/>
          <w:rtl w:val="0"/>
        </w:rPr>
        <w:t xml:space="preserve">Tariff, years post tariff</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b w:val="1"/>
          <w:color w:val="212122"/>
        </w:rPr>
      </w:pPr>
      <w:r w:rsidDel="00000000" w:rsidR="00000000" w:rsidRPr="00000000">
        <w:rPr>
          <w:rFonts w:ascii="Calibri" w:cs="Calibri" w:eastAsia="Calibri" w:hAnsi="Calibri"/>
          <w:b w:val="1"/>
          <w:color w:val="212122"/>
          <w:rtl w:val="0"/>
        </w:rPr>
        <w:t xml:space="preserve">Impact the sentence has had on them</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280" w:lineRule="auto"/>
        <w:ind w:left="720" w:hanging="360"/>
        <w:rPr>
          <w:rFonts w:ascii="Calibri" w:cs="Calibri" w:eastAsia="Calibri" w:hAnsi="Calibri"/>
          <w:b w:val="1"/>
          <w:color w:val="212122"/>
        </w:rPr>
      </w:pPr>
      <w:r w:rsidDel="00000000" w:rsidR="00000000" w:rsidRPr="00000000">
        <w:rPr>
          <w:rFonts w:ascii="Calibri" w:cs="Calibri" w:eastAsia="Calibri" w:hAnsi="Calibri"/>
          <w:b w:val="1"/>
          <w:color w:val="212122"/>
          <w:rtl w:val="0"/>
        </w:rPr>
        <w:t xml:space="preserve">Impact it has had on you and your family (including children)</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212122"/>
        </w:rPr>
      </w:pPr>
      <w:r w:rsidDel="00000000" w:rsidR="00000000" w:rsidRPr="00000000">
        <w:rPr>
          <w:rFonts w:ascii="Calibri" w:cs="Calibri" w:eastAsia="Calibri" w:hAnsi="Calibri"/>
          <w:color w:val="212122"/>
          <w:rtl w:val="0"/>
        </w:rPr>
        <w:t xml:space="preserve">In the coming months.  It would mean so much to me and my family if you would speak to the Secretary of State for Justice, Shabana Mahmood, and request that she consider the swift implementation of the IPP amendments already passed in Parliament and also the main recommendation proposed by the Justice Select Committee, and to advocate for it yourself in whatever way you can. </w:t>
      </w:r>
      <w:r w:rsidDel="00000000" w:rsidR="00000000" w:rsidRPr="00000000">
        <w:rPr>
          <w:rtl w:val="0"/>
        </w:rPr>
      </w:r>
    </w:p>
    <w:p w:rsidR="00000000" w:rsidDel="00000000" w:rsidP="00000000" w:rsidRDefault="00000000" w:rsidRPr="00000000" w14:paraId="00000013">
      <w:pPr>
        <w:spacing w:after="120" w:lineRule="auto"/>
        <w:rPr>
          <w:rFonts w:ascii="Calibri" w:cs="Calibri" w:eastAsia="Calibri" w:hAnsi="Calibri"/>
          <w:color w:val="212122"/>
        </w:rPr>
      </w:pPr>
      <w:r w:rsidDel="00000000" w:rsidR="00000000" w:rsidRPr="00000000">
        <w:rPr>
          <w:rFonts w:ascii="Calibri" w:cs="Calibri" w:eastAsia="Calibri" w:hAnsi="Calibri"/>
          <w:color w:val="212122"/>
          <w:rtl w:val="0"/>
        </w:rPr>
        <w:t xml:space="preserve"> </w:t>
      </w:r>
    </w:p>
    <w:p w:rsidR="00000000" w:rsidDel="00000000" w:rsidP="00000000" w:rsidRDefault="00000000" w:rsidRPr="00000000" w14:paraId="00000014">
      <w:pPr>
        <w:spacing w:after="280" w:lineRule="auto"/>
        <w:rPr>
          <w:rFonts w:ascii="Calibri" w:cs="Calibri" w:eastAsia="Calibri" w:hAnsi="Calibri"/>
          <w:color w:val="212122"/>
        </w:rPr>
      </w:pPr>
      <w:r w:rsidDel="00000000" w:rsidR="00000000" w:rsidRPr="00000000">
        <w:rPr>
          <w:rFonts w:ascii="Calibri" w:cs="Calibri" w:eastAsia="Calibri" w:hAnsi="Calibri"/>
          <w:color w:val="212122"/>
          <w:rtl w:val="0"/>
        </w:rPr>
        <w:t xml:space="preserve">Your help in addressing this is crucial. I hope to hear back from you soon</w:t>
      </w:r>
      <w:r w:rsidDel="00000000" w:rsidR="00000000" w:rsidRPr="00000000">
        <w:rPr>
          <w:rFonts w:ascii="Calibri" w:cs="Calibri" w:eastAsia="Calibri" w:hAnsi="Calibri"/>
          <w:b w:val="1"/>
          <w:color w:val="212122"/>
          <w:rtl w:val="0"/>
        </w:rPr>
        <w:t xml:space="preserve">.  </w:t>
      </w:r>
      <w:r w:rsidDel="00000000" w:rsidR="00000000" w:rsidRPr="00000000">
        <w:rPr>
          <w:rFonts w:ascii="Calibri" w:cs="Calibri" w:eastAsia="Calibri" w:hAnsi="Calibri"/>
          <w:color w:val="212122"/>
          <w:rtl w:val="0"/>
        </w:rPr>
        <w:t xml:space="preserve">If you are unable to address this personally, I would like to request that you escalate my letter to the relevant Minister or department.  </w:t>
      </w:r>
    </w:p>
    <w:p w:rsidR="00000000" w:rsidDel="00000000" w:rsidP="00000000" w:rsidRDefault="00000000" w:rsidRPr="00000000" w14:paraId="00000015">
      <w:pPr>
        <w:spacing w:after="280" w:lineRule="auto"/>
        <w:rPr>
          <w:rFonts w:ascii="Calibri" w:cs="Calibri" w:eastAsia="Calibri" w:hAnsi="Calibri"/>
          <w:color w:val="212122"/>
        </w:rPr>
      </w:pPr>
      <w:r w:rsidDel="00000000" w:rsidR="00000000" w:rsidRPr="00000000">
        <w:rPr>
          <w:rFonts w:ascii="Calibri" w:cs="Calibri" w:eastAsia="Calibri" w:hAnsi="Calibri"/>
          <w:color w:val="212122"/>
          <w:rtl w:val="0"/>
        </w:rPr>
        <w:t xml:space="preserve">Please do keep me informed of any progress made.  </w:t>
      </w:r>
    </w:p>
    <w:p w:rsidR="00000000" w:rsidDel="00000000" w:rsidP="00000000" w:rsidRDefault="00000000" w:rsidRPr="00000000" w14:paraId="00000016">
      <w:pPr>
        <w:spacing w:after="280" w:lineRule="auto"/>
        <w:rPr>
          <w:rFonts w:ascii="Calibri" w:cs="Calibri" w:eastAsia="Calibri" w:hAnsi="Calibri"/>
          <w:color w:val="212122"/>
        </w:rPr>
      </w:pPr>
      <w:r w:rsidDel="00000000" w:rsidR="00000000" w:rsidRPr="00000000">
        <w:rPr>
          <w:rFonts w:ascii="Calibri" w:cs="Calibri" w:eastAsia="Calibri" w:hAnsi="Calibri"/>
          <w:color w:val="212122"/>
          <w:rtl w:val="0"/>
        </w:rPr>
        <w:t xml:space="preserve">I look forward to hearing from you.  </w:t>
      </w:r>
    </w:p>
    <w:p w:rsidR="00000000" w:rsidDel="00000000" w:rsidP="00000000" w:rsidRDefault="00000000" w:rsidRPr="00000000" w14:paraId="00000017">
      <w:pPr>
        <w:spacing w:after="280" w:lineRule="auto"/>
        <w:rPr>
          <w:rFonts w:ascii="Calibri" w:cs="Calibri" w:eastAsia="Calibri" w:hAnsi="Calibri"/>
          <w:color w:val="212122"/>
        </w:rPr>
      </w:pPr>
      <w:r w:rsidDel="00000000" w:rsidR="00000000" w:rsidRPr="00000000">
        <w:rPr>
          <w:rFonts w:ascii="Calibri" w:cs="Calibri" w:eastAsia="Calibri" w:hAnsi="Calibri"/>
          <w:color w:val="212122"/>
          <w:rtl w:val="0"/>
        </w:rPr>
        <w:t xml:space="preserve">Yours faithfully,  </w:t>
      </w:r>
    </w:p>
    <w:p w:rsidR="00000000" w:rsidDel="00000000" w:rsidP="00000000" w:rsidRDefault="00000000" w:rsidRPr="00000000" w14:paraId="00000018">
      <w:pPr>
        <w:spacing w:after="280" w:lineRule="auto"/>
        <w:rPr>
          <w:rFonts w:ascii="Calibri" w:cs="Calibri" w:eastAsia="Calibri" w:hAnsi="Calibri"/>
          <w:b w:val="1"/>
          <w:color w:val="212122"/>
        </w:rPr>
      </w:pPr>
      <w:r w:rsidDel="00000000" w:rsidR="00000000" w:rsidRPr="00000000">
        <w:rPr>
          <w:rFonts w:ascii="Calibri" w:cs="Calibri" w:eastAsia="Calibri" w:hAnsi="Calibri"/>
          <w:b w:val="1"/>
          <w:color w:val="212122"/>
          <w:rtl w:val="0"/>
        </w:rPr>
        <w:t xml:space="preserve">{YOUR NAME}</w:t>
      </w:r>
    </w:p>
    <w:p w:rsidR="00000000" w:rsidDel="00000000" w:rsidP="00000000" w:rsidRDefault="00000000" w:rsidRPr="00000000" w14:paraId="00000019">
      <w:pPr>
        <w:spacing w:after="280" w:lineRule="auto"/>
        <w:rPr>
          <w:rFonts w:ascii="Helvetica Neue" w:cs="Helvetica Neue" w:eastAsia="Helvetica Neue" w:hAnsi="Helvetica Neue"/>
          <w:b w:val="1"/>
          <w:color w:val="212122"/>
        </w:rPr>
      </w:pPr>
      <w:r w:rsidDel="00000000" w:rsidR="00000000" w:rsidRPr="00000000">
        <w:rPr>
          <w:rtl w:val="0"/>
        </w:rPr>
      </w:r>
    </w:p>
    <w:p w:rsidR="00000000" w:rsidDel="00000000" w:rsidP="00000000" w:rsidRDefault="00000000" w:rsidRPr="00000000" w14:paraId="0000001A">
      <w:pPr>
        <w:spacing w:after="280" w:lineRule="auto"/>
        <w:rPr>
          <w:rFonts w:ascii="Helvetica Neue" w:cs="Helvetica Neue" w:eastAsia="Helvetica Neue" w:hAnsi="Helvetica Neue"/>
          <w:b w:val="1"/>
          <w:color w:val="212122"/>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 is an IPP sentence?</w:t>
      </w:r>
    </w:p>
    <w:p w:rsidR="00000000" w:rsidDel="00000000" w:rsidP="00000000" w:rsidRDefault="00000000" w:rsidRPr="00000000" w14:paraId="0000003A">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Criminal Justice Act 2003 introduced the Indeterminate Sentence for Public Protection, known as the IPP sentence.</w:t>
      </w:r>
    </w:p>
    <w:p w:rsidR="00000000" w:rsidDel="00000000" w:rsidP="00000000" w:rsidRDefault="00000000" w:rsidRPr="00000000" w14:paraId="0000003C">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IPP was an indefinite sentence, potentially life, that could be given for any of 153 crimes, including affray and criminal damage. Many of these crimes had never previously been given a life sentence. </w:t>
      </w:r>
    </w:p>
    <w:p w:rsidR="00000000" w:rsidDel="00000000" w:rsidP="00000000" w:rsidRDefault="00000000" w:rsidRPr="00000000" w14:paraId="0000003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2005, life sentences were reserved for murder, and the most serious cases of manslaughter, GBH, robbery with violence, and perpetrators of sexual violence.</w:t>
      </w:r>
    </w:p>
    <w:p w:rsidR="00000000" w:rsidDel="00000000" w:rsidP="00000000" w:rsidRDefault="00000000" w:rsidRPr="00000000" w14:paraId="00000040">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2005 and 2013, 8,711 people in England &amp; Wales were given the IPP sentence.  Prior to its implementation, it was predicted that only 900 people would receive this type of sentence, as it was intended for only the most serious offences.</w:t>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2012, following a ruling against the IPP sentence by the European Court of Human Rights for breaching Article 5(1), it was abolished by the Government. But it was not abolished retrospectively. On 30</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June 2023, 2,909 people were still serving an IPP sentence in prison.</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Until recently there was little precedent for retrospective changes to law. However, the introduction of the Terrorist Offenders (Restriction of Early Release) Act 2020 indicates that, where there is political will, retrospective changes will be enacted. </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How does the IPP sentence work?</w:t>
      </w:r>
    </w:p>
    <w:p w:rsidR="00000000" w:rsidDel="00000000" w:rsidP="00000000" w:rsidRDefault="00000000" w:rsidRPr="00000000" w14:paraId="0000004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IPP is divided into three parts. The judge decides how many years a person must spend in prison as punishment for their crime (known as a ‘tariff’). Once that time is served, they remain in prison indefinitely, but  may apply to the Parole Board for release. If they achieve release, they must then serve a licence for at least 10 years, but potentially the rest of their life. The licence includes restrictions on where they live, who they see, and what they do.</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Tariffs were set based on how many years imprisonment a person would receive before the IPP sentence was introduced. Because it covered so many crimes – many not serious - tariffs were often very short. The shortest was 28 days. The tariff was then followed by indefinite confinement in the interests of public protection, and, if release was achieved, recall on a public protection basis. It is the ongoing, indeterminate nature of the sentence which has caused today’s problems.</w:t>
      </w:r>
    </w:p>
    <w:p w:rsidR="00000000" w:rsidDel="00000000" w:rsidP="00000000" w:rsidRDefault="00000000" w:rsidRPr="00000000" w14:paraId="0000004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Today’s picture</w:t>
      </w:r>
    </w:p>
    <w:p w:rsidR="00000000" w:rsidDel="00000000" w:rsidP="00000000" w:rsidRDefault="00000000" w:rsidRPr="00000000" w14:paraId="0000005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hyperlink r:id="rId10">
        <w:r w:rsidDel="00000000" w:rsidR="00000000" w:rsidRPr="00000000">
          <w:rPr>
            <w:rFonts w:ascii="Calibri" w:cs="Calibri" w:eastAsia="Calibri" w:hAnsi="Calibri"/>
            <w:color w:val="0000ff"/>
            <w:sz w:val="22"/>
            <w:szCs w:val="22"/>
            <w:u w:val="single"/>
            <w:rtl w:val="0"/>
          </w:rPr>
          <w:t xml:space="preserve">1,180 people serving an IPP sentence in prison have never been released.</w:t>
        </w:r>
      </w:hyperlink>
      <w:r w:rsidDel="00000000" w:rsidR="00000000" w:rsidRPr="00000000">
        <w:rPr>
          <w:rFonts w:ascii="Calibri" w:cs="Calibri" w:eastAsia="Calibri" w:hAnsi="Calibri"/>
          <w:sz w:val="22"/>
          <w:szCs w:val="22"/>
          <w:rtl w:val="0"/>
        </w:rPr>
        <w:t xml:space="preserve"> 99% are now over tariff.  57% have served between 10 and 18 years beyond their tariff. That’s 10-19 years longer than the judge thought they deserved for their crime. </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rPr>
      </w:pPr>
      <w:hyperlink r:id="rId11">
        <w:r w:rsidDel="00000000" w:rsidR="00000000" w:rsidRPr="00000000">
          <w:rPr>
            <w:rFonts w:ascii="Calibri" w:cs="Calibri" w:eastAsia="Calibri" w:hAnsi="Calibri"/>
            <w:color w:val="0000ff"/>
            <w:sz w:val="22"/>
            <w:szCs w:val="22"/>
            <w:u w:val="single"/>
            <w:rtl w:val="0"/>
          </w:rPr>
          <w:t xml:space="preserve">1,616 of the people currently serving an IPP in prison were recalled.</w:t>
        </w:r>
      </w:hyperlink>
      <w:r w:rsidDel="00000000" w:rsidR="00000000" w:rsidRPr="00000000">
        <w:rPr>
          <w:rFonts w:ascii="Calibri" w:cs="Calibri" w:eastAsia="Calibri" w:hAnsi="Calibri"/>
          <w:sz w:val="22"/>
          <w:szCs w:val="22"/>
          <w:rtl w:val="0"/>
        </w:rPr>
        <w:t xml:space="preserve"> In 2023, 83% of IPP recalls were for non-compliance, not further offending. The Government forecast that </w:t>
      </w:r>
      <w:hyperlink r:id="rId12">
        <w:r w:rsidDel="00000000" w:rsidR="00000000" w:rsidRPr="00000000">
          <w:rPr>
            <w:rFonts w:ascii="Calibri" w:cs="Calibri" w:eastAsia="Calibri" w:hAnsi="Calibri"/>
            <w:color w:val="0000ff"/>
            <w:sz w:val="22"/>
            <w:szCs w:val="22"/>
            <w:u w:val="single"/>
            <w:rtl w:val="0"/>
          </w:rPr>
          <w:t xml:space="preserve">the recalled IPP population would double between</w:t>
        </w:r>
      </w:hyperlink>
      <w:r w:rsidDel="00000000" w:rsidR="00000000" w:rsidRPr="00000000">
        <w:rPr>
          <w:rFonts w:ascii="Calibri" w:cs="Calibri" w:eastAsia="Calibri" w:hAnsi="Calibri"/>
          <w:color w:val="0000ff"/>
          <w:sz w:val="22"/>
          <w:szCs w:val="22"/>
          <w:u w:val="single"/>
          <w:rtl w:val="0"/>
        </w:rPr>
        <w:t xml:space="preserve"> 2020 and 2026.</w:t>
      </w: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rPr/>
      </w:pPr>
      <w:hyperlink r:id="rId13">
        <w:r w:rsidDel="00000000" w:rsidR="00000000" w:rsidRPr="00000000">
          <w:rPr>
            <w:rFonts w:ascii="Calibri" w:cs="Calibri" w:eastAsia="Calibri" w:hAnsi="Calibri"/>
            <w:color w:val="0000ff"/>
            <w:sz w:val="22"/>
            <w:szCs w:val="22"/>
            <w:u w:val="single"/>
            <w:rtl w:val="0"/>
          </w:rPr>
          <w:t xml:space="preserve">The self-harm incident rate for those serving an IPP is more than double that of those serving a determinate sentence. </w:t>
        </w:r>
      </w:hyperlink>
      <w:r w:rsidDel="00000000" w:rsidR="00000000" w:rsidRPr="00000000">
        <w:rPr>
          <w:rFonts w:ascii="Calibri" w:cs="Calibri" w:eastAsia="Calibri" w:hAnsi="Calibri"/>
          <w:sz w:val="22"/>
          <w:szCs w:val="22"/>
          <w:rtl w:val="0"/>
        </w:rPr>
        <w:t xml:space="preserve"> So far, at least 90 people serving an IPP sentence have killed themselves in prison. The </w:t>
      </w:r>
      <w:hyperlink r:id="rId14">
        <w:r w:rsidDel="00000000" w:rsidR="00000000" w:rsidRPr="00000000">
          <w:rPr>
            <w:rFonts w:ascii="Calibri" w:cs="Calibri" w:eastAsia="Calibri" w:hAnsi="Calibri"/>
            <w:color w:val="1155cc"/>
            <w:sz w:val="22"/>
            <w:szCs w:val="22"/>
            <w:u w:val="single"/>
            <w:rtl w:val="0"/>
          </w:rPr>
          <w:t xml:space="preserve">Prison and Probation Ombudsman</w:t>
        </w:r>
      </w:hyperlink>
      <w:r w:rsidDel="00000000" w:rsidR="00000000" w:rsidRPr="00000000">
        <w:rPr>
          <w:rFonts w:ascii="Calibri" w:cs="Calibri" w:eastAsia="Calibri" w:hAnsi="Calibri"/>
          <w:sz w:val="22"/>
          <w:szCs w:val="22"/>
          <w:rtl w:val="0"/>
        </w:rPr>
        <w:t xml:space="preserve"> and the </w:t>
      </w:r>
      <w:hyperlink r:id="rId15">
        <w:r w:rsidDel="00000000" w:rsidR="00000000" w:rsidRPr="00000000">
          <w:rPr>
            <w:rFonts w:ascii="Calibri" w:cs="Calibri" w:eastAsia="Calibri" w:hAnsi="Calibri"/>
            <w:color w:val="0000ff"/>
            <w:sz w:val="22"/>
            <w:szCs w:val="22"/>
            <w:u w:val="single"/>
            <w:rtl w:val="0"/>
          </w:rPr>
          <w:t xml:space="preserve">Independent Monitoring Board</w:t>
        </w:r>
      </w:hyperlink>
      <w:r w:rsidDel="00000000" w:rsidR="00000000" w:rsidRPr="00000000">
        <w:rPr>
          <w:rFonts w:ascii="Calibri" w:cs="Calibri" w:eastAsia="Calibri" w:hAnsi="Calibri"/>
          <w:sz w:val="22"/>
          <w:szCs w:val="22"/>
          <w:rtl w:val="0"/>
        </w:rPr>
        <w:t xml:space="preserve"> have both recently warned about the role of the IPP sentence in suicides.  </w:t>
      </w:r>
      <w:r w:rsidDel="00000000" w:rsidR="00000000" w:rsidRPr="00000000">
        <w:rPr>
          <w:rtl w:val="0"/>
        </w:rPr>
      </w:r>
    </w:p>
    <w:sectPr>
      <w:pgSz w:h="15840" w:w="12240" w:orient="portrait"/>
      <w:pgMar w:bottom="270" w:top="540" w:left="99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B03AE8"/>
    <w:pPr>
      <w:spacing w:after="100" w:afterAutospacing="1" w:before="100" w:beforeAutospacing="1"/>
    </w:pPr>
    <w:rPr>
      <w:rFonts w:ascii="Times" w:cs="Times New Roman" w:hAnsi="Times"/>
      <w:sz w:val="20"/>
      <w:szCs w:val="20"/>
    </w:rPr>
  </w:style>
  <w:style w:type="character" w:styleId="Strong">
    <w:name w:val="Strong"/>
    <w:basedOn w:val="DefaultParagraphFont"/>
    <w:uiPriority w:val="22"/>
    <w:qFormat w:val="1"/>
    <w:rsid w:val="00B03AE8"/>
    <w:rPr>
      <w:b w:val="1"/>
      <w:bCs w:val="1"/>
    </w:rPr>
  </w:style>
  <w:style w:type="character" w:styleId="apple-converted-space" w:customStyle="1">
    <w:name w:val="apple-converted-space"/>
    <w:basedOn w:val="DefaultParagraphFont"/>
    <w:rsid w:val="00B03AE8"/>
  </w:style>
  <w:style w:type="character" w:styleId="Emphasis">
    <w:name w:val="Emphasis"/>
    <w:basedOn w:val="DefaultParagraphFont"/>
    <w:uiPriority w:val="20"/>
    <w:qFormat w:val="1"/>
    <w:rsid w:val="009B694F"/>
    <w:rPr>
      <w:i w:val="1"/>
      <w:iCs w:val="1"/>
    </w:rPr>
  </w:style>
  <w:style w:type="paragraph" w:styleId="ListParagraph">
    <w:name w:val="List Paragraph"/>
    <w:basedOn w:val="Normal"/>
    <w:uiPriority w:val="34"/>
    <w:qFormat w:val="1"/>
    <w:rsid w:val="00030B45"/>
    <w:pPr>
      <w:ind w:left="720"/>
      <w:contextualSpacing w:val="1"/>
    </w:pPr>
  </w:style>
  <w:style w:type="character" w:styleId="Hyperlink">
    <w:name w:val="Hyperlink"/>
    <w:basedOn w:val="DefaultParagraphFont"/>
    <w:uiPriority w:val="99"/>
    <w:unhideWhenUsed w:val="1"/>
    <w:rsid w:val="00BF3985"/>
    <w:rPr>
      <w:color w:val="0000ff" w:themeColor="hyperlink"/>
      <w:u w:val="single"/>
    </w:rPr>
  </w:style>
  <w:style w:type="character" w:styleId="UnresolvedMention">
    <w:name w:val="Unresolved Mention"/>
    <w:basedOn w:val="DefaultParagraphFont"/>
    <w:uiPriority w:val="99"/>
    <w:semiHidden w:val="1"/>
    <w:unhideWhenUsed w:val="1"/>
    <w:rsid w:val="00D77E7B"/>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collections/offender-management-statistics-quarterly" TargetMode="External"/><Relationship Id="rId10" Type="http://schemas.openxmlformats.org/officeDocument/2006/relationships/hyperlink" Target="https://www.gov.uk/government/collections/offender-management-statistics-quarterly" TargetMode="External"/><Relationship Id="rId13" Type="http://schemas.openxmlformats.org/officeDocument/2006/relationships/hyperlink" Target="https://www.gov.uk/government/collections/safety-in-custody-statistics" TargetMode="External"/><Relationship Id="rId12" Type="http://schemas.openxmlformats.org/officeDocument/2006/relationships/hyperlink" Target="https://www.theyworkforyou.com/wrans/?id=2020-12-07.125975.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hchr.org/en/press-releases/2023/08/uk-un-torture-expert-calls-urgent-review-over-2000-prison-tariffs-under" TargetMode="External"/><Relationship Id="rId15" Type="http://schemas.openxmlformats.org/officeDocument/2006/relationships/hyperlink" Target="https://imb.org.uk/news/ipp-prisoners-report-increased-hopelessness-following-resentencing-rejection/" TargetMode="External"/><Relationship Id="rId14" Type="http://schemas.openxmlformats.org/officeDocument/2006/relationships/hyperlink" Target="https://ppo.gov.uk/news/adrian-usher-there-are-several-risk-factors-associated-with-ipp-senten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gripp.com/_files/ugd/fbad35_9fb33b3649914e6ebea6257cdfa98dae.pdf" TargetMode="External"/><Relationship Id="rId8" Type="http://schemas.openxmlformats.org/officeDocument/2006/relationships/hyperlink" Target="https://committees.parliament.uk/committee/102/justice-committee/news/173280/justice-ipp-sentences-report-published-22-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dD8EiYvss8GksC4wv+Dja3iSg==">CgMxLjA4AGokChRzdWdnZXN0LjcxZXF0eGU1cmU2ORIMU29waGllIEVsbGlzaiQKFHN1Z2dlc3QudGc0d3YxYTZ1czAzEgxTb3BoaWUgRWxsaXNyITFYbldZN2VfU19VWEgybVFGMThlUUJlOEZWUWYyZmdTag==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2023-10-02T12:30:00Z</dcterms:created>
  <dc:creator>Donna Mooney</dc:creator>
</cp:coreProperties>
</file>